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libtpms</w:t>
      </w:r>
      <w:r>
        <w:rPr>
          <w:rStyle w:val="a0"/>
          <w:rFonts w:ascii="微软雅黑" w:hAnsi="微软雅黑"/>
          <w:b w:val="0"/>
          <w:sz w:val="21"/>
        </w:rPr>
        <w:t xml:space="preserve"> </w:t>
      </w:r>
      <w:r>
        <w:rPr>
          <w:rStyle w:val="a0"/>
          <w:rFonts w:ascii="微软雅黑" w:hAnsi="微软雅黑"/>
          <w:b w:val="0"/>
          <w:sz w:val="21"/>
        </w:rPr>
        <w:t>0.7.3</w:t>
      </w:r>
    </w:p>
    <w:p>
      <w:pPr/>
      <w:r>
        <w:rPr>
          <w:rStyle w:val="a0"/>
          <w:rFonts w:ascii="Arial" w:hAnsi="Arial"/>
          <w:b/>
        </w:rPr>
        <w:t xml:space="preserve">Copyright notice: </w:t>
      </w:r>
    </w:p>
    <w:p>
      <w:pPr>
        <w:spacing w:line="240" w:lineRule="auto"/>
      </w:pPr>
      <w:r>
        <w:rPr>
          <w:rStyle w:val="a0"/>
          <w:rFonts w:ascii="宋体" w:hAnsi="宋体"/>
          <w:sz w:val="22"/>
        </w:rPr>
        <w:t>(c) Copyright IBM Corp. and others, 2019</w:t>
      </w:r>
    </w:p>
    <w:p>
      <w:pPr>
        <w:spacing w:line="240" w:lineRule="auto"/>
      </w:pPr>
      <w:r>
        <w:rPr>
          <w:rStyle w:val="a0"/>
          <w:rFonts w:ascii="宋体" w:hAnsi="宋体"/>
          <w:sz w:val="22"/>
        </w:rPr>
        <w:t>(c) Copyright IBM Corporation 2011.</w:t>
      </w:r>
    </w:p>
    <w:p>
      <w:pPr>
        <w:spacing w:line="240" w:lineRule="auto"/>
      </w:pPr>
      <w:r>
        <w:rPr>
          <w:rStyle w:val="a0"/>
          <w:rFonts w:ascii="宋体" w:hAnsi="宋体"/>
          <w:sz w:val="22"/>
        </w:rPr>
        <w:t>(c) Copyright IBM Corporation 2010.</w:t>
      </w:r>
    </w:p>
    <w:p>
      <w:pPr>
        <w:spacing w:line="240" w:lineRule="auto"/>
      </w:pPr>
      <w:r>
        <w:rPr>
          <w:rStyle w:val="a0"/>
          <w:rFonts w:ascii="宋体" w:hAnsi="宋体"/>
          <w:sz w:val="22"/>
        </w:rPr>
        <w:t>(c) Copyright IBM Corp. and others, 2016, 2017</w:t>
      </w:r>
    </w:p>
    <w:p>
      <w:pPr>
        <w:spacing w:line="240" w:lineRule="auto"/>
      </w:pPr>
      <w:r>
        <w:rPr>
          <w:rStyle w:val="a0"/>
          <w:rFonts w:ascii="宋体" w:hAnsi="宋体"/>
          <w:sz w:val="22"/>
        </w:rPr>
        <w:t>(c) Copyright IBM Corp. and others, 2016 - 2018</w:t>
      </w:r>
    </w:p>
    <w:p>
      <w:pPr>
        <w:spacing w:line="240" w:lineRule="auto"/>
      </w:pPr>
      <w:r>
        <w:rPr>
          <w:rStyle w:val="a0"/>
          <w:rFonts w:ascii="宋体" w:hAnsi="宋体"/>
          <w:sz w:val="22"/>
        </w:rPr>
        <w:t>(c) Copyright IBM Corporation 2006, 2011.</w:t>
      </w:r>
    </w:p>
    <w:p>
      <w:pPr>
        <w:spacing w:line="240" w:lineRule="auto"/>
      </w:pPr>
      <w:r>
        <w:rPr>
          <w:rStyle w:val="a0"/>
          <w:rFonts w:ascii="宋体" w:hAnsi="宋体"/>
          <w:sz w:val="22"/>
        </w:rPr>
        <w:t>(c) Copyright IBM Corp. and others, 2016-2018</w:t>
      </w:r>
    </w:p>
    <w:p>
      <w:pPr>
        <w:spacing w:line="240" w:lineRule="auto"/>
      </w:pPr>
      <w:r>
        <w:rPr>
          <w:rStyle w:val="a0"/>
          <w:rFonts w:ascii="宋体" w:hAnsi="宋体"/>
          <w:sz w:val="22"/>
        </w:rPr>
        <w:t>(c) Copyright IBM Corporation 2015.</w:t>
      </w:r>
    </w:p>
    <w:p>
      <w:pPr>
        <w:spacing w:line="240" w:lineRule="auto"/>
      </w:pPr>
      <w:r>
        <w:rPr>
          <w:rStyle w:val="a0"/>
          <w:rFonts w:ascii="宋体" w:hAnsi="宋体"/>
          <w:sz w:val="22"/>
        </w:rPr>
        <w:t>(c) Copyright IBM Corporation 2017,2018.</w:t>
      </w:r>
    </w:p>
    <w:p>
      <w:pPr>
        <w:spacing w:line="240" w:lineRule="auto"/>
      </w:pPr>
      <w:r>
        <w:rPr>
          <w:rStyle w:val="a0"/>
          <w:rFonts w:ascii="宋体" w:hAnsi="宋体"/>
          <w:sz w:val="22"/>
        </w:rPr>
        <w:t>(c) Copyright IBM Corp. and others, 2016</w:t>
      </w:r>
    </w:p>
    <w:p>
      <w:pPr>
        <w:spacing w:line="240" w:lineRule="auto"/>
      </w:pPr>
      <w:r>
        <w:rPr>
          <w:rStyle w:val="a0"/>
          <w:rFonts w:ascii="宋体" w:hAnsi="宋体"/>
          <w:sz w:val="22"/>
        </w:rPr>
        <w:t>(c) Copyright IBM Corporation 2006 - 2011</w:t>
      </w:r>
    </w:p>
    <w:p>
      <w:pPr>
        <w:spacing w:line="240" w:lineRule="auto"/>
      </w:pPr>
      <w:r>
        <w:rPr>
          <w:rStyle w:val="a0"/>
          <w:rFonts w:ascii="宋体" w:hAnsi="宋体"/>
          <w:sz w:val="22"/>
        </w:rPr>
        <w:t>(c) Copyright IBM Corp. and others, 2012-2015, 2016</w:t>
      </w:r>
    </w:p>
    <w:p>
      <w:pPr>
        <w:spacing w:line="240" w:lineRule="auto"/>
      </w:pPr>
      <w:r>
        <w:rPr>
          <w:rStyle w:val="a0"/>
          <w:rFonts w:ascii="宋体" w:hAnsi="宋体"/>
          <w:sz w:val="22"/>
        </w:rPr>
        <w:t>(c) Copyright IBM Corp. and others, 2012-2018</w:t>
      </w:r>
    </w:p>
    <w:p>
      <w:pPr>
        <w:spacing w:line="240" w:lineRule="auto"/>
      </w:pPr>
      <w:r>
        <w:rPr>
          <w:rStyle w:val="a0"/>
          <w:rFonts w:ascii="宋体" w:hAnsi="宋体"/>
          <w:sz w:val="22"/>
        </w:rPr>
        <w:t>(c) Copyright IBM Corp. and others, 2018</w:t>
      </w:r>
    </w:p>
    <w:p>
      <w:pPr>
        <w:spacing w:line="240" w:lineRule="auto"/>
      </w:pPr>
      <w:r>
        <w:rPr>
          <w:rStyle w:val="a0"/>
          <w:rFonts w:ascii="宋体" w:hAnsi="宋体"/>
          <w:sz w:val="22"/>
        </w:rPr>
        <w:t>(c) Copyright IBM Corp. and others, 2012-2015</w:t>
      </w:r>
    </w:p>
    <w:p>
      <w:pPr>
        <w:spacing w:line="240" w:lineRule="auto"/>
      </w:pPr>
      <w:r>
        <w:rPr>
          <w:rStyle w:val="a0"/>
          <w:rFonts w:ascii="宋体" w:hAnsi="宋体"/>
          <w:sz w:val="22"/>
        </w:rPr>
        <w:t>(c) Copyright IBM Corporation 2018.</w:t>
      </w:r>
    </w:p>
    <w:p>
      <w:pPr>
        <w:spacing w:line="240" w:lineRule="auto"/>
      </w:pPr>
      <w:r>
        <w:rPr>
          <w:rStyle w:val="a0"/>
          <w:rFonts w:ascii="宋体" w:hAnsi="宋体"/>
          <w:sz w:val="22"/>
        </w:rPr>
        <w:t>(c) Copyright IBM Corp. and others, 2016 - 2018.</w:t>
      </w:r>
    </w:p>
    <w:p>
      <w:pPr>
        <w:spacing w:line="240" w:lineRule="auto"/>
      </w:pPr>
      <w:r>
        <w:rPr>
          <w:rStyle w:val="a0"/>
          <w:rFonts w:ascii="宋体" w:hAnsi="宋体"/>
          <w:sz w:val="22"/>
        </w:rPr>
        <w:t>(c) Copyright IBM Corporation 2015 - 2018</w:t>
      </w:r>
    </w:p>
    <w:p>
      <w:pPr>
        <w:spacing w:line="240" w:lineRule="auto"/>
      </w:pPr>
      <w:r>
        <w:rPr>
          <w:rStyle w:val="a0"/>
          <w:rFonts w:ascii="宋体" w:hAnsi="宋体"/>
          <w:sz w:val="22"/>
        </w:rPr>
        <w:t>(c) Copyright IBM Corporation 2006, 2010.</w:t>
      </w:r>
    </w:p>
    <w:p>
      <w:pPr>
        <w:spacing w:line="240" w:lineRule="auto"/>
      </w:pPr>
      <w:r>
        <w:rPr>
          <w:rStyle w:val="a0"/>
          <w:rFonts w:ascii="宋体" w:hAnsi="宋体"/>
          <w:sz w:val="22"/>
        </w:rPr>
        <w:t>(c) Copyright IBM Corp. and others, 2012-2016</w:t>
      </w:r>
    </w:p>
    <w:p>
      <w:pPr>
        <w:spacing w:line="240" w:lineRule="auto"/>
      </w:pPr>
      <w:r>
        <w:rPr>
          <w:rStyle w:val="a0"/>
          <w:rFonts w:ascii="宋体" w:hAnsi="宋体"/>
          <w:sz w:val="22"/>
        </w:rPr>
        <w:t>(c) Copyright IBM Corp. and others, 2017 - 2018</w:t>
      </w:r>
    </w:p>
    <w:p>
      <w:pPr>
        <w:spacing w:line="240" w:lineRule="auto"/>
      </w:pPr>
      <w:r>
        <w:rPr>
          <w:rStyle w:val="a0"/>
          <w:rFonts w:ascii="宋体" w:hAnsi="宋体"/>
          <w:sz w:val="22"/>
        </w:rPr>
        <w:t>(c) Copyright IBM Corp. and others, 2017</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